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8" w:rsidRPr="00BA2B48" w:rsidRDefault="00BA2B48" w:rsidP="00BA2B48">
      <w:pPr>
        <w:jc w:val="center"/>
        <w:rPr>
          <w:rFonts w:ascii="Times New Roman" w:hAnsi="Times New Roman" w:cs="Times New Roman"/>
          <w:color w:val="C0504D" w:themeColor="accent2"/>
          <w:sz w:val="48"/>
          <w:szCs w:val="48"/>
        </w:rPr>
      </w:pP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Помилки</w:t>
      </w:r>
      <w:proofErr w:type="spellEnd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у </w:t>
      </w: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вихованні</w:t>
      </w:r>
      <w:proofErr w:type="spellEnd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 xml:space="preserve"> </w:t>
      </w:r>
      <w:proofErr w:type="spellStart"/>
      <w:r w:rsidRPr="00BA2B48">
        <w:rPr>
          <w:rFonts w:ascii="Times New Roman" w:hAnsi="Times New Roman" w:cs="Times New Roman"/>
          <w:color w:val="C0504D" w:themeColor="accent2"/>
          <w:sz w:val="48"/>
          <w:szCs w:val="48"/>
        </w:rPr>
        <w:t>дітей</w:t>
      </w:r>
      <w:proofErr w:type="spellEnd"/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«рецепту».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атмосфера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чада.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розуміючи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шкодять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Поширеною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гіпопротекція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ідвищена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свобода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контролюються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батьки практично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де проводить час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захоплюється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 xml:space="preserve">В такому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формально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абсолютно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вкладаючи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змушена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морального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трагедіями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Зворотною стороною даної помилки є </w:t>
      </w:r>
      <w:proofErr w:type="spellStart"/>
      <w:r w:rsidRPr="00BA2B48">
        <w:rPr>
          <w:rFonts w:ascii="Times New Roman" w:hAnsi="Times New Roman" w:cs="Times New Roman"/>
          <w:sz w:val="28"/>
          <w:szCs w:val="28"/>
          <w:lang w:val="uk-UA"/>
        </w:rPr>
        <w:t>гіперпротекція</w:t>
      </w:r>
      <w:proofErr w:type="spellEnd"/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, коли виховання передбачає підвищену увагу, прагнення контролювати поведінку дитини, зробити так, щоб вона повністю копіювала ціннісно-нормативну систему батьків.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ігнорує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особу як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падають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адаптивні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особи –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конфліктує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безпорадним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іумі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юнацькому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опікали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контролювали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мало на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сама,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споживчу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Молодій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іці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встояти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спокусами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як правило, батьки,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потурати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витребенькам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чада, – 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Мерседес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Мазди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стильний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приводить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відірваність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Часто зустрічається і так зване «мімозне виховання», коли основна мета батьків полягає в задоволенні всіх витребеньок дитини (причому, не тільки в матеріальному плані, але й і в психологічному), прагненні позбавити її від труднощів. </w:t>
      </w:r>
      <w:r w:rsidRPr="00BA2B4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ексцентричною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вимагаючою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людей, такою,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забуває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навколишні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прагненнями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Зростаючи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lastRenderedPageBreak/>
        <w:t>людина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справитися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крутиться не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785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A2B48">
        <w:rPr>
          <w:rFonts w:ascii="Times New Roman" w:hAnsi="Times New Roman" w:cs="Times New Roman"/>
          <w:sz w:val="28"/>
          <w:szCs w:val="28"/>
          <w:lang w:val="uk-UA"/>
        </w:rPr>
        <w:t xml:space="preserve">Зворотною стороною даної помилки є емоційне відкидання, коли дитину виховують за принципом Попелюшки – батько і мати обтяжуються дитиною, що гостро відчуває це. </w:t>
      </w:r>
      <w:r w:rsidRPr="00BA2B48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проблема,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B48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ласки.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B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B48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образливості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скритості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ранимості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провокуючи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розлади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лікувати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B4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2B48">
        <w:rPr>
          <w:rFonts w:ascii="Times New Roman" w:hAnsi="Times New Roman" w:cs="Times New Roman"/>
          <w:sz w:val="28"/>
          <w:szCs w:val="28"/>
        </w:rPr>
        <w:t>.</w:t>
      </w: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B48" w:rsidRDefault="00BA2B48" w:rsidP="00BA2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Контент завантажено з ресурсу</w:t>
      </w:r>
    </w:p>
    <w:p w:rsidR="00BA2B48" w:rsidRPr="00F75B97" w:rsidRDefault="00BA2B48" w:rsidP="00BA2B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6C90">
        <w:rPr>
          <w:rFonts w:ascii="Times New Roman" w:hAnsi="Times New Roman" w:cs="Times New Roman"/>
          <w:b/>
          <w:sz w:val="28"/>
          <w:szCs w:val="28"/>
          <w:lang w:val="uk-UA"/>
        </w:rPr>
        <w:t>http://ltk.tredu.vn.ua/sotsalno_-_psihologchna_sluzhba/</w:t>
      </w:r>
    </w:p>
    <w:p w:rsidR="00BA2B48" w:rsidRPr="00BA2B48" w:rsidRDefault="00BA2B48" w:rsidP="00BA2B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2B48" w:rsidRPr="00BA2B48" w:rsidSect="0078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48"/>
    <w:rsid w:val="00785B48"/>
    <w:rsid w:val="00BA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>X-ТEAM Group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2012-03-29T14:13:00Z</dcterms:created>
  <dcterms:modified xsi:type="dcterms:W3CDTF">2012-03-29T14:20:00Z</dcterms:modified>
</cp:coreProperties>
</file>